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5D08" w14:textId="278B8621" w:rsidR="001C6AE4" w:rsidRDefault="001C6AE4" w:rsidP="001C6AE4">
      <w:pPr>
        <w:pStyle w:val="Default"/>
        <w:rPr>
          <w:color w:val="FF0000"/>
          <w:sz w:val="22"/>
          <w:szCs w:val="22"/>
        </w:rPr>
      </w:pPr>
      <w:r>
        <w:rPr>
          <w:color w:val="FF0000"/>
          <w:sz w:val="22"/>
          <w:szCs w:val="22"/>
        </w:rPr>
        <w:t>Den folgenden Mustertext können Sie auf Ihrer Website</w:t>
      </w:r>
      <w:r w:rsidRPr="001C6AE4">
        <w:rPr>
          <w:color w:val="FF0000"/>
          <w:sz w:val="22"/>
          <w:szCs w:val="22"/>
        </w:rPr>
        <w:t xml:space="preserve"> </w:t>
      </w:r>
      <w:r>
        <w:rPr>
          <w:color w:val="FF0000"/>
          <w:sz w:val="22"/>
          <w:szCs w:val="22"/>
        </w:rPr>
        <w:t>hinterlegen</w:t>
      </w:r>
      <w:r w:rsidR="005B751B">
        <w:rPr>
          <w:color w:val="FF0000"/>
          <w:sz w:val="22"/>
          <w:szCs w:val="22"/>
        </w:rPr>
        <w:t xml:space="preserve"> und ggfls. mit zusätzlichen Informationen ergänzen.</w:t>
      </w:r>
    </w:p>
    <w:p w14:paraId="6D30D7D7" w14:textId="612B0F38" w:rsidR="001C6AE4" w:rsidRDefault="001C6AE4" w:rsidP="001C6AE4">
      <w:pPr>
        <w:pStyle w:val="Default"/>
        <w:rPr>
          <w:color w:val="FF0000"/>
          <w:sz w:val="22"/>
          <w:szCs w:val="22"/>
        </w:rPr>
      </w:pPr>
      <w:r>
        <w:rPr>
          <w:color w:val="FF0000"/>
          <w:sz w:val="22"/>
          <w:szCs w:val="22"/>
        </w:rPr>
        <w:t xml:space="preserve">Unsere Hinweise „in </w:t>
      </w:r>
      <w:proofErr w:type="spellStart"/>
      <w:r>
        <w:rPr>
          <w:color w:val="FF0000"/>
          <w:sz w:val="22"/>
          <w:szCs w:val="22"/>
        </w:rPr>
        <w:t>rot</w:t>
      </w:r>
      <w:proofErr w:type="spellEnd"/>
      <w:r>
        <w:rPr>
          <w:color w:val="FF0000"/>
          <w:sz w:val="22"/>
          <w:szCs w:val="22"/>
        </w:rPr>
        <w:t>“ löschen Sie bitte zuvor.</w:t>
      </w:r>
    </w:p>
    <w:p w14:paraId="05D54E71" w14:textId="5EE98542" w:rsidR="001C6AE4" w:rsidRPr="001C6AE4" w:rsidRDefault="001C6AE4" w:rsidP="001C6AE4">
      <w:pPr>
        <w:pStyle w:val="Default"/>
        <w:rPr>
          <w:color w:val="00B050"/>
          <w:sz w:val="22"/>
          <w:szCs w:val="22"/>
        </w:rPr>
      </w:pPr>
      <w:r>
        <w:rPr>
          <w:color w:val="00B050"/>
          <w:sz w:val="22"/>
          <w:szCs w:val="22"/>
        </w:rPr>
        <w:t>Beim grün markierten Text handelt es sich jeweils um Alternativen, von denen Sie bitte die für sich zutreffende auswählen.</w:t>
      </w:r>
    </w:p>
    <w:p w14:paraId="632EF7ED" w14:textId="77777777" w:rsidR="001C6AE4" w:rsidRDefault="001C6AE4" w:rsidP="001C6AE4">
      <w:pPr>
        <w:pStyle w:val="Default"/>
        <w:pBdr>
          <w:bottom w:val="single" w:sz="12" w:space="1" w:color="auto"/>
        </w:pBdr>
        <w:rPr>
          <w:color w:val="FF0000"/>
          <w:sz w:val="22"/>
          <w:szCs w:val="22"/>
        </w:rPr>
      </w:pPr>
    </w:p>
    <w:p w14:paraId="1BEA25C0" w14:textId="77777777" w:rsidR="007A52DB" w:rsidRDefault="007A52DB" w:rsidP="001C6AE4">
      <w:pPr>
        <w:pStyle w:val="Default"/>
        <w:rPr>
          <w:color w:val="FF0000"/>
          <w:sz w:val="22"/>
          <w:szCs w:val="22"/>
        </w:rPr>
      </w:pPr>
    </w:p>
    <w:p w14:paraId="00B70AC0" w14:textId="77777777" w:rsidR="007A7FB8" w:rsidRPr="007A7FB8" w:rsidRDefault="007A7FB8" w:rsidP="001C4AAF">
      <w:pPr>
        <w:pStyle w:val="Default"/>
        <w:rPr>
          <w:b/>
          <w:color w:val="FF0000"/>
          <w:sz w:val="22"/>
          <w:szCs w:val="22"/>
        </w:rPr>
      </w:pPr>
      <w:r w:rsidRPr="007A7FB8">
        <w:rPr>
          <w:b/>
          <w:color w:val="FF0000"/>
          <w:sz w:val="22"/>
          <w:szCs w:val="22"/>
        </w:rPr>
        <w:t>Was ist zu tun?</w:t>
      </w:r>
    </w:p>
    <w:p w14:paraId="09240C9E" w14:textId="2EA5775B" w:rsidR="001C4AAF" w:rsidRDefault="001C4AAF" w:rsidP="001C4AAF">
      <w:pPr>
        <w:pStyle w:val="Default"/>
        <w:rPr>
          <w:sz w:val="22"/>
          <w:szCs w:val="22"/>
        </w:rPr>
      </w:pPr>
      <w:r w:rsidRPr="001C4AAF">
        <w:rPr>
          <w:color w:val="FF0000"/>
          <w:sz w:val="22"/>
          <w:szCs w:val="22"/>
        </w:rPr>
        <w:t xml:space="preserve">Finanzberater müssen ihre Strategien zur Einbeziehung von Nachhaltigkeitsrisiken auf ihrer Webseite veröffentlichen. </w:t>
      </w:r>
    </w:p>
    <w:p w14:paraId="4704CAF6" w14:textId="77777777" w:rsidR="001C4AAF" w:rsidRDefault="001C4AAF" w:rsidP="001C4AAF">
      <w:pPr>
        <w:pStyle w:val="Default"/>
        <w:rPr>
          <w:sz w:val="22"/>
          <w:szCs w:val="22"/>
        </w:rPr>
      </w:pPr>
    </w:p>
    <w:p w14:paraId="1DEB223D" w14:textId="77777777" w:rsidR="0096592B" w:rsidRDefault="0096592B" w:rsidP="00186115">
      <w:pPr>
        <w:pStyle w:val="Default"/>
        <w:rPr>
          <w:b/>
          <w:sz w:val="22"/>
          <w:szCs w:val="22"/>
        </w:rPr>
      </w:pPr>
      <w:r w:rsidRPr="0096592B">
        <w:rPr>
          <w:b/>
          <w:sz w:val="22"/>
          <w:szCs w:val="22"/>
        </w:rPr>
        <w:t>Transparenz bei den Strategien für den Umgang mit Nachhaltigkeitsrisiken</w:t>
      </w:r>
      <w:r>
        <w:rPr>
          <w:b/>
          <w:sz w:val="22"/>
          <w:szCs w:val="22"/>
        </w:rPr>
        <w:t xml:space="preserve"> (Art. 3 Offenlegungsverordnung)</w:t>
      </w:r>
    </w:p>
    <w:p w14:paraId="608D384E" w14:textId="77777777" w:rsidR="00186115" w:rsidRDefault="00186115" w:rsidP="00186115">
      <w:pPr>
        <w:pStyle w:val="Default"/>
        <w:rPr>
          <w:sz w:val="22"/>
          <w:szCs w:val="22"/>
        </w:rPr>
      </w:pPr>
    </w:p>
    <w:p w14:paraId="3A976DD5" w14:textId="77777777" w:rsidR="001C4AAF" w:rsidRPr="00B760AB" w:rsidRDefault="001C4AAF" w:rsidP="001C4AAF">
      <w:pPr>
        <w:pStyle w:val="Default"/>
        <w:rPr>
          <w:color w:val="auto"/>
          <w:sz w:val="22"/>
          <w:szCs w:val="22"/>
        </w:rPr>
      </w:pPr>
      <w:r w:rsidRPr="00B760AB">
        <w:rPr>
          <w:color w:val="auto"/>
          <w:sz w:val="22"/>
          <w:szCs w:val="22"/>
        </w:rPr>
        <w:t>Um Nachhaltigkeitsrisiken bei der Beratung einzubeziehen, berücksichtige ich im Rahmen der Auswahl von Anbietern und deren Finanzprodukten deren zur Verfügung gestellte Informationen.</w:t>
      </w:r>
    </w:p>
    <w:p w14:paraId="5E5D49B0" w14:textId="77777777" w:rsidR="001C4AAF" w:rsidRPr="00B760AB" w:rsidRDefault="001C4AAF" w:rsidP="001C4AAF">
      <w:pPr>
        <w:pStyle w:val="Default"/>
        <w:rPr>
          <w:color w:val="auto"/>
          <w:sz w:val="22"/>
          <w:szCs w:val="22"/>
        </w:rPr>
      </w:pPr>
    </w:p>
    <w:p w14:paraId="3BE0BF74" w14:textId="77777777" w:rsidR="001C4AAF" w:rsidRPr="00B760AB" w:rsidRDefault="001C4AAF" w:rsidP="001C4AAF">
      <w:pPr>
        <w:pStyle w:val="Default"/>
        <w:rPr>
          <w:color w:val="auto"/>
          <w:sz w:val="22"/>
          <w:szCs w:val="22"/>
        </w:rPr>
      </w:pPr>
      <w:r w:rsidRPr="00B760AB">
        <w:rPr>
          <w:color w:val="auto"/>
          <w:sz w:val="22"/>
          <w:szCs w:val="22"/>
        </w:rPr>
        <w:t>Anbieter, die erkennbar keine Strategie zur Einbeziehung von Nachhaltigkeitsrisiken in ihre Investitionsentscheidungen haben, beziehe ich je nach Kundenwunsch nicht in meine Empfehlungen ein. Im Rahmen der im Kundeninteresse erfolgenden individuellen Beratung stelle ich gesondert dar, wenn die Berücksichtigung der Nachhaltigkeitsrisiken bei der Investmententscheidung für mich erkennbare Vor- bzw. Nachteile für den individuellen Kunden bedeuten.</w:t>
      </w:r>
    </w:p>
    <w:p w14:paraId="381D88CD" w14:textId="77777777" w:rsidR="001C4AAF" w:rsidRPr="00B760AB" w:rsidRDefault="001C4AAF" w:rsidP="001C4AAF">
      <w:pPr>
        <w:pStyle w:val="Default"/>
        <w:rPr>
          <w:color w:val="auto"/>
          <w:sz w:val="22"/>
          <w:szCs w:val="22"/>
        </w:rPr>
      </w:pPr>
    </w:p>
    <w:p w14:paraId="6015FB22" w14:textId="77777777" w:rsidR="001C4AAF" w:rsidRPr="00B760AB" w:rsidRDefault="001C4AAF" w:rsidP="001C4AAF">
      <w:pPr>
        <w:pStyle w:val="Default"/>
        <w:rPr>
          <w:color w:val="auto"/>
          <w:sz w:val="22"/>
          <w:szCs w:val="22"/>
        </w:rPr>
      </w:pPr>
      <w:r w:rsidRPr="00B760AB">
        <w:rPr>
          <w:color w:val="auto"/>
          <w:sz w:val="22"/>
          <w:szCs w:val="22"/>
        </w:rPr>
        <w:t>Über die jeweilige Berücksichtigung von Nachhaltigkeitsrisiken bei Investitionsentscheidungen des jeweiligen Anbieters informiert dieser mit seinen vorvertraglichen Informationen. Bei Fragen dazu kann der Kunde mich gerne im Vorfeld eines möglichen Abschlusses ansprechen.</w:t>
      </w:r>
    </w:p>
    <w:p w14:paraId="46503F50" w14:textId="77777777" w:rsidR="001C4AAF" w:rsidRPr="00CC4027" w:rsidRDefault="001C4AAF" w:rsidP="001C4AAF">
      <w:pPr>
        <w:pStyle w:val="Default"/>
        <w:rPr>
          <w:color w:val="00B050"/>
          <w:sz w:val="22"/>
          <w:szCs w:val="22"/>
        </w:rPr>
      </w:pPr>
    </w:p>
    <w:p w14:paraId="0F99B27D" w14:textId="77777777" w:rsidR="007A52DB" w:rsidRPr="00867B39" w:rsidRDefault="007A52DB" w:rsidP="00B2171C">
      <w:pPr>
        <w:pStyle w:val="Default"/>
        <w:rPr>
          <w:i/>
          <w:color w:val="auto"/>
          <w:sz w:val="22"/>
          <w:szCs w:val="22"/>
          <w:u w:val="single"/>
        </w:rPr>
      </w:pPr>
      <w:r w:rsidRPr="007A52DB">
        <w:rPr>
          <w:i/>
          <w:color w:val="FF0000"/>
          <w:sz w:val="22"/>
          <w:szCs w:val="22"/>
          <w:u w:val="single"/>
        </w:rPr>
        <w:t xml:space="preserve">Hinweis: </w:t>
      </w:r>
      <w:r w:rsidRPr="007A52DB">
        <w:rPr>
          <w:i/>
          <w:color w:val="FF0000"/>
          <w:sz w:val="22"/>
          <w:szCs w:val="22"/>
        </w:rPr>
        <w:t>Sollten Sie eine gezieltere Nachhaltigkeitsstrategie verfolgen, können Sie diese hier genauer erläutern.</w:t>
      </w:r>
    </w:p>
    <w:p w14:paraId="4C5FD3E6" w14:textId="77777777" w:rsidR="004610A5" w:rsidRPr="00867B39" w:rsidRDefault="004610A5" w:rsidP="00867B39">
      <w:pPr>
        <w:spacing w:after="0" w:line="240" w:lineRule="auto"/>
        <w:rPr>
          <w:rFonts w:ascii="Calibri" w:hAnsi="Calibri" w:cs="Calibri"/>
          <w:b/>
          <w:bCs/>
          <w:i/>
        </w:rPr>
      </w:pPr>
      <w:r w:rsidRPr="00867B39">
        <w:rPr>
          <w:rFonts w:ascii="Calibri" w:hAnsi="Calibri" w:cs="Calibri"/>
          <w:b/>
          <w:bCs/>
          <w:i/>
        </w:rPr>
        <w:t xml:space="preserve">Zum Beispiel: </w:t>
      </w:r>
    </w:p>
    <w:p w14:paraId="16611165" w14:textId="699972B5" w:rsidR="008B163B" w:rsidRPr="00867B39" w:rsidRDefault="004610A5" w:rsidP="00867B39">
      <w:pPr>
        <w:spacing w:after="0" w:line="240" w:lineRule="auto"/>
        <w:rPr>
          <w:i/>
        </w:rPr>
      </w:pPr>
      <w:r w:rsidRPr="00867B39">
        <w:rPr>
          <w:rFonts w:ascii="Calibri" w:hAnsi="Calibri" w:cs="Calibri"/>
          <w:i/>
        </w:rPr>
        <w:t xml:space="preserve">Um die Bewertung von Nachhaltigkeitsrisiken vorzunehmen, </w:t>
      </w:r>
      <w:r w:rsidR="00B2171C">
        <w:rPr>
          <w:rFonts w:ascii="Calibri" w:hAnsi="Calibri" w:cs="Calibri"/>
          <w:i/>
        </w:rPr>
        <w:t>nutze ich</w:t>
      </w:r>
      <w:r w:rsidRPr="00867B39">
        <w:rPr>
          <w:rFonts w:ascii="Calibri" w:hAnsi="Calibri" w:cs="Calibri"/>
          <w:i/>
        </w:rPr>
        <w:t xml:space="preserve"> u.a. zusätzliche Informationen von Dienstleistern, Verbänden oder Organisationen, die sich auf die Beurteilung dieser Risiken spezialisiert haben. Grundsätzlich wird auch in Bezug auf Nachhaltigkeitsrisiken eine möglichst breite Streuung (Diversifizierung) der Anlage in Finanzprodukte oder ggf. auch innerhalb eines Finanzproduktes empfohlen.</w:t>
      </w:r>
    </w:p>
    <w:p w14:paraId="695D1ECA" w14:textId="73E9ED7C" w:rsidR="005B751B" w:rsidRDefault="005B751B" w:rsidP="008B163B">
      <w:pPr>
        <w:pStyle w:val="Default"/>
        <w:rPr>
          <w:sz w:val="22"/>
          <w:szCs w:val="22"/>
        </w:rPr>
      </w:pPr>
    </w:p>
    <w:p w14:paraId="3DBE2CDA" w14:textId="77777777" w:rsidR="005B751B" w:rsidRDefault="005B751B" w:rsidP="008B163B">
      <w:pPr>
        <w:pStyle w:val="Default"/>
        <w:rPr>
          <w:sz w:val="22"/>
          <w:szCs w:val="22"/>
        </w:rPr>
      </w:pPr>
    </w:p>
    <w:p w14:paraId="24E51B12" w14:textId="77777777" w:rsidR="007A52DB" w:rsidRDefault="007A52DB" w:rsidP="008B163B">
      <w:pPr>
        <w:pStyle w:val="Default"/>
        <w:rPr>
          <w:sz w:val="22"/>
          <w:szCs w:val="22"/>
        </w:rPr>
      </w:pPr>
    </w:p>
    <w:p w14:paraId="0E171B38" w14:textId="77777777" w:rsidR="007A7FB8" w:rsidRPr="007A7FB8" w:rsidRDefault="007A7FB8" w:rsidP="001C4AAF">
      <w:pPr>
        <w:pStyle w:val="Default"/>
        <w:rPr>
          <w:b/>
          <w:color w:val="FF0000"/>
          <w:sz w:val="22"/>
          <w:szCs w:val="22"/>
        </w:rPr>
      </w:pPr>
      <w:r w:rsidRPr="007A7FB8">
        <w:rPr>
          <w:b/>
          <w:color w:val="FF0000"/>
          <w:sz w:val="22"/>
          <w:szCs w:val="22"/>
        </w:rPr>
        <w:t>Was ist zu tun?</w:t>
      </w:r>
    </w:p>
    <w:p w14:paraId="277BE120" w14:textId="4D35226D" w:rsidR="001C4AAF" w:rsidRPr="007A7FB8" w:rsidRDefault="001C4AAF" w:rsidP="001C4AAF">
      <w:pPr>
        <w:pStyle w:val="Default"/>
        <w:rPr>
          <w:color w:val="FF0000"/>
          <w:sz w:val="22"/>
          <w:szCs w:val="22"/>
        </w:rPr>
      </w:pPr>
      <w:r w:rsidRPr="007A7FB8">
        <w:rPr>
          <w:color w:val="FF0000"/>
          <w:sz w:val="22"/>
          <w:szCs w:val="22"/>
        </w:rPr>
        <w:t xml:space="preserve">Finanzberater müssen auf ihrer Webseite Informationen darüber veröffentlichen, wie sie die wichtigsten nachteiligen Auswirkungen auf Nachhaltigkeitsfaktoren bei den von ihnen beratenen Finanzprodukten berücksichtigen. </w:t>
      </w:r>
    </w:p>
    <w:p w14:paraId="567861CA" w14:textId="77777777" w:rsidR="00186115" w:rsidRDefault="00186115" w:rsidP="00186115">
      <w:pPr>
        <w:pStyle w:val="Default"/>
        <w:rPr>
          <w:sz w:val="22"/>
          <w:szCs w:val="22"/>
        </w:rPr>
      </w:pPr>
    </w:p>
    <w:p w14:paraId="0E6E095C" w14:textId="4EC31D06" w:rsidR="004610A5" w:rsidRPr="00867B39" w:rsidRDefault="004610A5" w:rsidP="00867B39">
      <w:pPr>
        <w:pStyle w:val="Default"/>
        <w:rPr>
          <w:b/>
        </w:rPr>
      </w:pPr>
      <w:r w:rsidRPr="00867B39">
        <w:rPr>
          <w:b/>
          <w:sz w:val="22"/>
          <w:szCs w:val="22"/>
        </w:rPr>
        <w:t xml:space="preserve">Information zur Berücksichtigung nachteiliger Auswirkungen auf Nachhaltigkeitsfaktoren (Art. 4 </w:t>
      </w:r>
      <w:r w:rsidR="009C589C">
        <w:rPr>
          <w:b/>
          <w:sz w:val="22"/>
          <w:szCs w:val="22"/>
        </w:rPr>
        <w:t>Offenlegungsverordnung</w:t>
      </w:r>
      <w:r w:rsidRPr="00867B39">
        <w:rPr>
          <w:b/>
          <w:sz w:val="22"/>
          <w:szCs w:val="22"/>
        </w:rPr>
        <w:t xml:space="preserve"> in Verbindung mit Art. 11 der Ergänzung zur </w:t>
      </w:r>
      <w:r w:rsidR="009C589C">
        <w:rPr>
          <w:b/>
          <w:sz w:val="22"/>
          <w:szCs w:val="22"/>
        </w:rPr>
        <w:t>Offenlegungsverordnung</w:t>
      </w:r>
      <w:r w:rsidRPr="00867B39">
        <w:rPr>
          <w:b/>
          <w:sz w:val="22"/>
          <w:szCs w:val="22"/>
        </w:rPr>
        <w:t xml:space="preserve"> vom 01. Januar 2023)</w:t>
      </w:r>
    </w:p>
    <w:p w14:paraId="2E69C0C6" w14:textId="77777777" w:rsidR="004610A5" w:rsidRPr="00867B39" w:rsidRDefault="004610A5" w:rsidP="00867B39">
      <w:pPr>
        <w:spacing w:after="0" w:line="240" w:lineRule="auto"/>
        <w:rPr>
          <w:rFonts w:cstheme="minorHAnsi"/>
          <w:b/>
          <w:bCs/>
        </w:rPr>
      </w:pPr>
    </w:p>
    <w:p w14:paraId="2A15482B" w14:textId="7A00784C" w:rsidR="004610A5" w:rsidRPr="00867B39" w:rsidRDefault="004610A5" w:rsidP="00867B39">
      <w:pPr>
        <w:spacing w:line="240" w:lineRule="auto"/>
        <w:rPr>
          <w:rFonts w:cstheme="minorHAnsi"/>
          <w:b/>
          <w:bCs/>
          <w:u w:val="single"/>
        </w:rPr>
      </w:pPr>
      <w:r w:rsidRPr="00867B39">
        <w:rPr>
          <w:rFonts w:cstheme="minorHAnsi"/>
          <w:b/>
          <w:bCs/>
          <w:u w:val="single"/>
        </w:rPr>
        <w:t>Erklärung über die Berücksichtigung der wichtigsten nachteiligen Auswirkungen auf</w:t>
      </w:r>
      <w:r w:rsidR="00B2171C">
        <w:rPr>
          <w:rFonts w:cstheme="minorHAnsi"/>
          <w:b/>
          <w:bCs/>
          <w:u w:val="single"/>
        </w:rPr>
        <w:t xml:space="preserve"> </w:t>
      </w:r>
      <w:r w:rsidRPr="00867B39">
        <w:rPr>
          <w:rFonts w:cstheme="minorHAnsi"/>
          <w:b/>
          <w:bCs/>
          <w:u w:val="single"/>
        </w:rPr>
        <w:t>Nachhaltigkeitsfaktoren bei der Anlage- und Versicherungsberatung:</w:t>
      </w:r>
    </w:p>
    <w:p w14:paraId="0D7E641A" w14:textId="77777777" w:rsidR="004610A5" w:rsidRPr="00867B39" w:rsidRDefault="004610A5" w:rsidP="00867B39">
      <w:pPr>
        <w:spacing w:line="240" w:lineRule="auto"/>
        <w:jc w:val="both"/>
        <w:rPr>
          <w:rFonts w:cstheme="minorHAnsi"/>
        </w:rPr>
      </w:pPr>
      <w:r w:rsidRPr="00867B39">
        <w:rPr>
          <w:rFonts w:cstheme="minorHAnsi"/>
        </w:rPr>
        <w:t xml:space="preserve">Bei der Beratung ist es unser Ziel, Ihnen ein geeignetes Anlage-/Versicherungsanlageprodukt empfehlen zu können. Dabei berücksichtigen wir auch Ihre Nachhaltigkeitspräferenzen, sofern Sie dies wünschen. Hierbei können Sie festlegen, ob bei Ihrer Anlage </w:t>
      </w:r>
      <w:r w:rsidRPr="00867B39">
        <w:rPr>
          <w:rFonts w:eastAsia="Times New Roman" w:cstheme="minorHAnsi"/>
          <w:color w:val="000000" w:themeColor="text1"/>
          <w:shd w:val="clear" w:color="auto" w:fill="FFFFFF"/>
          <w:lang w:eastAsia="de-DE"/>
        </w:rPr>
        <w:t xml:space="preserve">ökologische und/oder soziale Werte sowie </w:t>
      </w:r>
      <w:r w:rsidRPr="00867B39">
        <w:rPr>
          <w:rFonts w:eastAsia="Times New Roman" w:cstheme="minorHAnsi"/>
          <w:color w:val="000000" w:themeColor="text1"/>
          <w:shd w:val="clear" w:color="auto" w:fill="FFFFFF"/>
          <w:lang w:eastAsia="de-DE"/>
        </w:rPr>
        <w:lastRenderedPageBreak/>
        <w:t xml:space="preserve">Grundsätze guter Unternehmensführung und/oder die wichtigsten </w:t>
      </w:r>
      <w:r w:rsidRPr="00867B39">
        <w:rPr>
          <w:rFonts w:cstheme="minorHAnsi"/>
        </w:rPr>
        <w:t xml:space="preserve">nachteiligen Auswirkungen von Investitionsentscheidungen auf Nachhaltigkeitsfaktoren </w:t>
      </w:r>
      <w:r w:rsidRPr="00867B39">
        <w:rPr>
          <w:rFonts w:eastAsia="Times New Roman" w:cstheme="minorHAnsi"/>
          <w:color w:val="000000" w:themeColor="text1"/>
          <w:shd w:val="clear" w:color="auto" w:fill="FFFFFF"/>
          <w:lang w:eastAsia="de-DE"/>
        </w:rPr>
        <w:t>berücksichtigt werden sollen</w:t>
      </w:r>
      <w:r w:rsidRPr="00867B39">
        <w:rPr>
          <w:rFonts w:cstheme="minorHAnsi"/>
        </w:rPr>
        <w:t>. Der Gesetzgeber hat je nach Art des Anlageziels (Investition in Unternehmen, Staaten, Immobilien etc.) in folgenden Bereichen „Indikatoren“ für die wichtigsten nachteiligen Auswirkungen ihrer Investitionsentscheidungen auf Nachhaltigkeitsfaktoren bestimmt:</w:t>
      </w:r>
    </w:p>
    <w:p w14:paraId="44D3020D" w14:textId="77777777" w:rsidR="004610A5" w:rsidRPr="00867B39" w:rsidRDefault="004610A5" w:rsidP="00867B39">
      <w:pPr>
        <w:pStyle w:val="Listenabsatz"/>
        <w:numPr>
          <w:ilvl w:val="0"/>
          <w:numId w:val="1"/>
        </w:numPr>
        <w:spacing w:after="200"/>
        <w:rPr>
          <w:rFonts w:cstheme="minorHAnsi"/>
          <w:sz w:val="22"/>
          <w:szCs w:val="22"/>
        </w:rPr>
      </w:pPr>
      <w:r w:rsidRPr="00867B39">
        <w:rPr>
          <w:rFonts w:cstheme="minorHAnsi"/>
          <w:sz w:val="22"/>
          <w:szCs w:val="22"/>
        </w:rPr>
        <w:t>Umwelt-, Sozial- und Arbeitnehmerbelange</w:t>
      </w:r>
    </w:p>
    <w:p w14:paraId="6E0286EF" w14:textId="77777777" w:rsidR="004610A5" w:rsidRPr="00867B39" w:rsidRDefault="004610A5" w:rsidP="00867B39">
      <w:pPr>
        <w:pStyle w:val="Listenabsatz"/>
        <w:numPr>
          <w:ilvl w:val="0"/>
          <w:numId w:val="1"/>
        </w:numPr>
        <w:spacing w:after="200"/>
        <w:rPr>
          <w:rFonts w:cstheme="minorHAnsi"/>
          <w:sz w:val="22"/>
          <w:szCs w:val="22"/>
        </w:rPr>
      </w:pPr>
      <w:r w:rsidRPr="00867B39">
        <w:rPr>
          <w:rFonts w:cstheme="minorHAnsi"/>
          <w:sz w:val="22"/>
          <w:szCs w:val="22"/>
        </w:rPr>
        <w:t>Die Achtung der Menschenrechte</w:t>
      </w:r>
    </w:p>
    <w:p w14:paraId="71FF7356" w14:textId="77777777" w:rsidR="004610A5" w:rsidRPr="00867B39" w:rsidRDefault="004610A5" w:rsidP="00867B39">
      <w:pPr>
        <w:pStyle w:val="Listenabsatz"/>
        <w:numPr>
          <w:ilvl w:val="0"/>
          <w:numId w:val="1"/>
        </w:numPr>
        <w:spacing w:after="200"/>
        <w:rPr>
          <w:rFonts w:cstheme="minorHAnsi"/>
          <w:sz w:val="22"/>
          <w:szCs w:val="22"/>
        </w:rPr>
      </w:pPr>
      <w:r w:rsidRPr="00867B39">
        <w:rPr>
          <w:rFonts w:cstheme="minorHAnsi"/>
          <w:sz w:val="22"/>
          <w:szCs w:val="22"/>
        </w:rPr>
        <w:t>Die Bekämpfung von Korruption und Bestechung.</w:t>
      </w:r>
    </w:p>
    <w:p w14:paraId="6FF89576" w14:textId="77777777" w:rsidR="004610A5" w:rsidRPr="00867B39" w:rsidRDefault="004610A5" w:rsidP="00867B39">
      <w:pPr>
        <w:spacing w:line="240" w:lineRule="auto"/>
        <w:jc w:val="both"/>
        <w:rPr>
          <w:rFonts w:cstheme="minorHAnsi"/>
        </w:rPr>
      </w:pPr>
      <w:r w:rsidRPr="00867B39">
        <w:rPr>
          <w:rFonts w:cstheme="minorHAnsi"/>
        </w:rPr>
        <w:t xml:space="preserve">Die Produktanbieter sind gesetzlich verpflichtet, eine Erklärung zu veröffentlichen, welche Strategie sie in Bezug auf die Berücksichtigung der wichtigsten nachteiligen Auswirkungen und den Umgang damit verfolgen. Dies bezieht sich insbesondere auf Treibhausgasemissionen, Wasserverbrauch, Biodiversität, Abfall, Soziales und Arbeitnehmerbelange (einschließlich Menschenrechte und Korruption). Wenn Sie sich dazu entscheiden, dass die wichtigsten nachteiligen Auswirkungen Ihrer Investitionsentscheidungen auf Nachhaltigkeitsfaktoren bei der Produktauswahl berücksichtigt werden sollen, beachten wir im Rahmen des Auswahlprozesses die von den Produktanbietern bereitgestellten Informationen sowie die von den Produktanbietern dargelegten Strategien. </w:t>
      </w:r>
    </w:p>
    <w:p w14:paraId="045AFE4C" w14:textId="77777777" w:rsidR="0022607A" w:rsidRPr="00B760AB" w:rsidRDefault="0022607A" w:rsidP="0022607A">
      <w:pPr>
        <w:pStyle w:val="Default"/>
        <w:rPr>
          <w:color w:val="auto"/>
          <w:sz w:val="22"/>
          <w:szCs w:val="22"/>
        </w:rPr>
      </w:pPr>
    </w:p>
    <w:p w14:paraId="7791D45A" w14:textId="6DC67267" w:rsidR="004610A5" w:rsidRDefault="004610A5" w:rsidP="00B2171C">
      <w:pPr>
        <w:pStyle w:val="Default"/>
        <w:rPr>
          <w:i/>
          <w:color w:val="FF0000"/>
          <w:sz w:val="22"/>
          <w:szCs w:val="22"/>
        </w:rPr>
      </w:pPr>
      <w:r w:rsidRPr="00867B39">
        <w:rPr>
          <w:i/>
          <w:color w:val="FF0000"/>
          <w:sz w:val="22"/>
          <w:szCs w:val="22"/>
        </w:rPr>
        <w:t>Alternative 1 – falls keine eigene Einstufungs- und Auswahlmethode vorliegt</w:t>
      </w:r>
    </w:p>
    <w:p w14:paraId="711FC324" w14:textId="77777777" w:rsidR="00B2171C" w:rsidRPr="00867B39" w:rsidRDefault="00B2171C" w:rsidP="00867B39">
      <w:pPr>
        <w:pStyle w:val="Default"/>
        <w:rPr>
          <w:i/>
          <w:color w:val="FF0000"/>
        </w:rPr>
      </w:pPr>
    </w:p>
    <w:p w14:paraId="308C8804" w14:textId="590AE20D" w:rsidR="004610A5" w:rsidRDefault="004610A5" w:rsidP="00B2171C">
      <w:pPr>
        <w:pStyle w:val="Default"/>
        <w:rPr>
          <w:color w:val="00B050"/>
          <w:sz w:val="22"/>
          <w:szCs w:val="22"/>
        </w:rPr>
      </w:pPr>
      <w:r w:rsidRPr="00867B39">
        <w:rPr>
          <w:color w:val="00B050"/>
          <w:sz w:val="22"/>
          <w:szCs w:val="22"/>
        </w:rPr>
        <w:t>Eigene Einstufungs- und Auswahlmethoden zu den Informationen der Produktanbieter wenden wir nicht an. Es erfolgt keine gesonderte Prüfung der Angaben der Produktanbieter in Hinblick auf ihre Plausibilität.</w:t>
      </w:r>
    </w:p>
    <w:p w14:paraId="118EECB5" w14:textId="77777777" w:rsidR="00B2171C" w:rsidRPr="00867B39" w:rsidRDefault="00B2171C" w:rsidP="00867B39">
      <w:pPr>
        <w:pStyle w:val="Default"/>
        <w:rPr>
          <w:color w:val="00B050"/>
        </w:rPr>
      </w:pPr>
    </w:p>
    <w:p w14:paraId="1A4ADD18" w14:textId="2FFD36E3" w:rsidR="004610A5" w:rsidRDefault="004610A5" w:rsidP="00B2171C">
      <w:pPr>
        <w:pStyle w:val="Default"/>
        <w:rPr>
          <w:i/>
          <w:color w:val="FF0000"/>
          <w:sz w:val="22"/>
          <w:szCs w:val="22"/>
        </w:rPr>
      </w:pPr>
      <w:r w:rsidRPr="00867B39">
        <w:rPr>
          <w:i/>
          <w:color w:val="FF0000"/>
          <w:sz w:val="22"/>
          <w:szCs w:val="22"/>
        </w:rPr>
        <w:t xml:space="preserve">Alternative 2 – falls eine eigene Einstufungs- und Auswahlmethode vorliegt, kann diese an dieser Stelle beschrieben werden. Ein Beispiel: </w:t>
      </w:r>
    </w:p>
    <w:p w14:paraId="202F7770" w14:textId="77777777" w:rsidR="00B2171C" w:rsidRPr="00867B39" w:rsidRDefault="00B2171C" w:rsidP="00867B39">
      <w:pPr>
        <w:pStyle w:val="Default"/>
        <w:rPr>
          <w:i/>
          <w:color w:val="FF0000"/>
        </w:rPr>
      </w:pPr>
    </w:p>
    <w:p w14:paraId="45109AD0" w14:textId="77777777" w:rsidR="004610A5" w:rsidRPr="00867B39" w:rsidRDefault="004610A5" w:rsidP="00867B39">
      <w:pPr>
        <w:pStyle w:val="Default"/>
        <w:rPr>
          <w:color w:val="00B050"/>
        </w:rPr>
      </w:pPr>
      <w:r w:rsidRPr="00867B39">
        <w:rPr>
          <w:color w:val="00B050"/>
          <w:sz w:val="22"/>
          <w:szCs w:val="22"/>
        </w:rPr>
        <w:t>Wir nutzen – sofern verfügbar – die Beurteilung von Ratingagenturen, um eine eigene Einstufungs- und Auswahlmethode hinsichtlich der Informationen der jeweiligen Produktanbieter in Bezug auf die aufgeführten Indikatoren vorzunehmen.</w:t>
      </w:r>
    </w:p>
    <w:p w14:paraId="29100723" w14:textId="77777777" w:rsidR="004610A5" w:rsidRDefault="004610A5" w:rsidP="004610A5">
      <w:pPr>
        <w:rPr>
          <w:rFonts w:ascii="Arial" w:hAnsi="Arial" w:cs="Arial"/>
        </w:rPr>
      </w:pPr>
      <w:r>
        <w:rPr>
          <w:rFonts w:ascii="Arial" w:hAnsi="Arial" w:cs="Arial"/>
        </w:rPr>
        <w:br w:type="page"/>
      </w:r>
    </w:p>
    <w:p w14:paraId="7481D1A1" w14:textId="77777777" w:rsidR="001C4AAF" w:rsidRPr="00AC1133" w:rsidRDefault="007A7FB8" w:rsidP="001C4AAF">
      <w:pPr>
        <w:pStyle w:val="Default"/>
        <w:rPr>
          <w:color w:val="FFFFFF" w:themeColor="background1"/>
          <w:sz w:val="28"/>
          <w:szCs w:val="28"/>
        </w:rPr>
      </w:pPr>
      <w:r w:rsidRPr="007A7FB8">
        <w:rPr>
          <w:b/>
          <w:color w:val="FF0000"/>
          <w:sz w:val="22"/>
          <w:szCs w:val="22"/>
        </w:rPr>
        <w:lastRenderedPageBreak/>
        <w:t>Was ist zu tun?</w:t>
      </w:r>
    </w:p>
    <w:p w14:paraId="33540214" w14:textId="7730CAB2" w:rsidR="001C4AAF" w:rsidRPr="007A7FB8" w:rsidRDefault="001C4AAF" w:rsidP="001C4AAF">
      <w:pPr>
        <w:pStyle w:val="Default"/>
        <w:rPr>
          <w:color w:val="FF0000"/>
          <w:sz w:val="22"/>
          <w:szCs w:val="22"/>
        </w:rPr>
      </w:pPr>
      <w:r w:rsidRPr="007A7FB8">
        <w:rPr>
          <w:color w:val="FF0000"/>
          <w:sz w:val="22"/>
          <w:szCs w:val="22"/>
        </w:rPr>
        <w:t xml:space="preserve">Finanzberater müssen auf ihrer Webseite Informationen darüber veröffentlichen, ob </w:t>
      </w:r>
      <w:r w:rsidR="00A002DA">
        <w:rPr>
          <w:color w:val="FF0000"/>
          <w:sz w:val="22"/>
          <w:szCs w:val="22"/>
        </w:rPr>
        <w:t>die Vergütung</w:t>
      </w:r>
      <w:r w:rsidRPr="007A7FB8">
        <w:rPr>
          <w:color w:val="FF0000"/>
          <w:sz w:val="22"/>
          <w:szCs w:val="22"/>
        </w:rPr>
        <w:t xml:space="preserve"> mit der Einbeziehung von Nachhaltigkeitsrisiken im Einklang steht.</w:t>
      </w:r>
    </w:p>
    <w:p w14:paraId="38E08505" w14:textId="77777777" w:rsidR="00DF49D3" w:rsidRDefault="00DF49D3" w:rsidP="0022607A">
      <w:pPr>
        <w:pStyle w:val="Default"/>
        <w:rPr>
          <w:sz w:val="22"/>
          <w:szCs w:val="22"/>
        </w:rPr>
      </w:pPr>
    </w:p>
    <w:p w14:paraId="185BDCCC" w14:textId="77777777" w:rsidR="0022607A" w:rsidRDefault="00DF49D3" w:rsidP="0022607A">
      <w:pPr>
        <w:pStyle w:val="Default"/>
        <w:rPr>
          <w:b/>
          <w:sz w:val="22"/>
          <w:szCs w:val="22"/>
        </w:rPr>
      </w:pPr>
      <w:r w:rsidRPr="00DF49D3">
        <w:rPr>
          <w:b/>
          <w:sz w:val="22"/>
          <w:szCs w:val="22"/>
        </w:rPr>
        <w:t>Transparenz der Vergütungspolitik im Zusammenhang mit der Berücksichtigung von Nachhaltigkeitsrisiken</w:t>
      </w:r>
      <w:r>
        <w:rPr>
          <w:b/>
          <w:sz w:val="22"/>
          <w:szCs w:val="22"/>
        </w:rPr>
        <w:t xml:space="preserve"> (Art. 5 Offenlegungsverordnung)</w:t>
      </w:r>
    </w:p>
    <w:p w14:paraId="173238A2" w14:textId="77777777" w:rsidR="00DF49D3" w:rsidRDefault="00DF49D3" w:rsidP="0022607A">
      <w:pPr>
        <w:pStyle w:val="Default"/>
        <w:rPr>
          <w:b/>
          <w:sz w:val="22"/>
          <w:szCs w:val="22"/>
        </w:rPr>
      </w:pPr>
    </w:p>
    <w:p w14:paraId="7CB34D01" w14:textId="77777777" w:rsidR="00674061" w:rsidRDefault="00674061" w:rsidP="0022607A">
      <w:pPr>
        <w:pStyle w:val="Default"/>
        <w:rPr>
          <w:b/>
          <w:sz w:val="22"/>
          <w:szCs w:val="22"/>
        </w:rPr>
      </w:pPr>
    </w:p>
    <w:p w14:paraId="059E1B60" w14:textId="77777777" w:rsidR="0022607A" w:rsidRPr="007A52DB" w:rsidRDefault="0022607A" w:rsidP="0022607A">
      <w:pPr>
        <w:pStyle w:val="Default"/>
        <w:rPr>
          <w:i/>
          <w:color w:val="FF0000"/>
          <w:sz w:val="22"/>
          <w:szCs w:val="22"/>
        </w:rPr>
      </w:pPr>
      <w:r w:rsidRPr="007A52DB">
        <w:rPr>
          <w:i/>
          <w:color w:val="FF0000"/>
          <w:sz w:val="22"/>
          <w:szCs w:val="22"/>
        </w:rPr>
        <w:t xml:space="preserve">Alternative </w:t>
      </w:r>
      <w:r w:rsidR="007A52DB">
        <w:rPr>
          <w:i/>
          <w:color w:val="FF0000"/>
          <w:sz w:val="22"/>
          <w:szCs w:val="22"/>
        </w:rPr>
        <w:t>1</w:t>
      </w:r>
      <w:r w:rsidR="00DF49D3" w:rsidRPr="007A52DB">
        <w:rPr>
          <w:i/>
          <w:color w:val="FF0000"/>
          <w:sz w:val="22"/>
          <w:szCs w:val="22"/>
        </w:rPr>
        <w:t xml:space="preserve"> – Sie erhalten eine </w:t>
      </w:r>
      <w:r w:rsidRPr="007A52DB">
        <w:rPr>
          <w:i/>
          <w:color w:val="FF0000"/>
          <w:sz w:val="22"/>
          <w:szCs w:val="22"/>
        </w:rPr>
        <w:t>Mehrvergütung bei der Berücksichtigung von Nachhaltigkeitsrisiken</w:t>
      </w:r>
    </w:p>
    <w:p w14:paraId="1D8CD6AB" w14:textId="77777777" w:rsidR="00DF49D3" w:rsidRPr="00DF49D3" w:rsidRDefault="00DF49D3" w:rsidP="0022607A">
      <w:pPr>
        <w:pStyle w:val="Default"/>
        <w:rPr>
          <w:i/>
          <w:sz w:val="22"/>
          <w:szCs w:val="22"/>
        </w:rPr>
      </w:pPr>
    </w:p>
    <w:p w14:paraId="3F1418B7" w14:textId="77777777" w:rsidR="0022607A" w:rsidRPr="007A52DB" w:rsidRDefault="007B6A55" w:rsidP="0022607A">
      <w:pPr>
        <w:pStyle w:val="Default"/>
        <w:rPr>
          <w:color w:val="00B050"/>
          <w:sz w:val="22"/>
          <w:szCs w:val="22"/>
        </w:rPr>
      </w:pPr>
      <w:r w:rsidRPr="007A52DB">
        <w:rPr>
          <w:color w:val="00B050"/>
          <w:sz w:val="22"/>
          <w:szCs w:val="22"/>
        </w:rPr>
        <w:t xml:space="preserve">Meine Vergütung </w:t>
      </w:r>
      <w:r w:rsidR="0022607A" w:rsidRPr="007A52DB">
        <w:rPr>
          <w:color w:val="00B050"/>
          <w:sz w:val="22"/>
          <w:szCs w:val="22"/>
        </w:rPr>
        <w:t>für die Vermittlung von Finanzprodukten wird grundsätzlich nicht von den Nachhaltigkeitsrisiken beeinflusst.</w:t>
      </w:r>
      <w:r w:rsidR="00DF49D3" w:rsidRPr="007A52DB">
        <w:rPr>
          <w:color w:val="00B050"/>
          <w:sz w:val="22"/>
          <w:szCs w:val="22"/>
        </w:rPr>
        <w:t xml:space="preserve"> </w:t>
      </w:r>
      <w:r w:rsidR="0022607A" w:rsidRPr="007A52DB">
        <w:rPr>
          <w:color w:val="00B050"/>
          <w:sz w:val="22"/>
          <w:szCs w:val="22"/>
        </w:rPr>
        <w:t xml:space="preserve">Es kann </w:t>
      </w:r>
      <w:r w:rsidR="00DF49D3" w:rsidRPr="007A52DB">
        <w:rPr>
          <w:color w:val="00B050"/>
          <w:sz w:val="22"/>
          <w:szCs w:val="22"/>
        </w:rPr>
        <w:t xml:space="preserve">jedoch </w:t>
      </w:r>
      <w:r w:rsidR="0022607A" w:rsidRPr="007A52DB">
        <w:rPr>
          <w:color w:val="00B050"/>
          <w:sz w:val="22"/>
          <w:szCs w:val="22"/>
        </w:rPr>
        <w:t>vorkommen, dass Anbieter die Berücksichtigung von Nachhaltigkeitsrisiken bei Investitionen höher vergüten. Wenn dies dem Kundeninteresse nicht widerspricht, wird die höhere Vergütung angenommen.</w:t>
      </w:r>
    </w:p>
    <w:p w14:paraId="0104FFF9" w14:textId="77777777" w:rsidR="007A52DB" w:rsidRDefault="007A52DB" w:rsidP="0022607A">
      <w:pPr>
        <w:pStyle w:val="Default"/>
        <w:rPr>
          <w:sz w:val="22"/>
          <w:szCs w:val="22"/>
        </w:rPr>
      </w:pPr>
    </w:p>
    <w:p w14:paraId="37DC9E9E" w14:textId="77777777" w:rsidR="00BC44DC" w:rsidRDefault="00BC44DC" w:rsidP="0022607A">
      <w:pPr>
        <w:pStyle w:val="Default"/>
        <w:rPr>
          <w:sz w:val="22"/>
          <w:szCs w:val="22"/>
        </w:rPr>
      </w:pPr>
    </w:p>
    <w:p w14:paraId="25BDDEDB" w14:textId="77777777" w:rsidR="007A52DB" w:rsidRPr="007A52DB" w:rsidRDefault="007A52DB" w:rsidP="007A52DB">
      <w:pPr>
        <w:pStyle w:val="Default"/>
        <w:rPr>
          <w:i/>
          <w:color w:val="FF0000"/>
          <w:sz w:val="22"/>
          <w:szCs w:val="22"/>
        </w:rPr>
      </w:pPr>
      <w:r w:rsidRPr="007A52DB">
        <w:rPr>
          <w:i/>
          <w:color w:val="FF0000"/>
          <w:sz w:val="22"/>
          <w:szCs w:val="22"/>
        </w:rPr>
        <w:t xml:space="preserve">Alternative </w:t>
      </w:r>
      <w:r>
        <w:rPr>
          <w:i/>
          <w:color w:val="FF0000"/>
          <w:sz w:val="22"/>
          <w:szCs w:val="22"/>
        </w:rPr>
        <w:t>2</w:t>
      </w:r>
      <w:r w:rsidRPr="007A52DB">
        <w:rPr>
          <w:i/>
          <w:color w:val="FF0000"/>
          <w:sz w:val="22"/>
          <w:szCs w:val="22"/>
        </w:rPr>
        <w:t xml:space="preserve"> – Die Vergütung erfolgt unabhängig von Nachhaltigkeitsrisiken</w:t>
      </w:r>
    </w:p>
    <w:p w14:paraId="001B3321" w14:textId="77777777" w:rsidR="007A52DB" w:rsidRPr="0022607A" w:rsidRDefault="007A52DB" w:rsidP="007A52DB">
      <w:pPr>
        <w:pStyle w:val="Default"/>
        <w:rPr>
          <w:sz w:val="22"/>
          <w:szCs w:val="22"/>
        </w:rPr>
      </w:pPr>
    </w:p>
    <w:p w14:paraId="2E853BFA" w14:textId="77777777" w:rsidR="007A52DB" w:rsidRPr="007A52DB" w:rsidRDefault="007A52DB" w:rsidP="007A52DB">
      <w:pPr>
        <w:pStyle w:val="Default"/>
        <w:rPr>
          <w:color w:val="00B050"/>
          <w:sz w:val="22"/>
          <w:szCs w:val="22"/>
        </w:rPr>
      </w:pPr>
      <w:r w:rsidRPr="007A52DB">
        <w:rPr>
          <w:color w:val="00B050"/>
          <w:sz w:val="22"/>
          <w:szCs w:val="22"/>
        </w:rPr>
        <w:t>Die Vergütung für die Vermittlung von Finanzprodukten wird nicht von den jeweiligen Nachhaltigkeitsrisiken beeinflusst.</w:t>
      </w:r>
    </w:p>
    <w:p w14:paraId="485AA822" w14:textId="77777777" w:rsidR="007B6A55" w:rsidRDefault="007B6A55" w:rsidP="0022607A">
      <w:pPr>
        <w:pStyle w:val="Default"/>
        <w:rPr>
          <w:sz w:val="22"/>
          <w:szCs w:val="22"/>
        </w:rPr>
      </w:pPr>
    </w:p>
    <w:p w14:paraId="58F0FF0F" w14:textId="249F0AC4" w:rsidR="0022607A" w:rsidRDefault="0022607A" w:rsidP="0022607A">
      <w:pPr>
        <w:pStyle w:val="Default"/>
        <w:rPr>
          <w:i/>
          <w:color w:val="FF0000"/>
          <w:sz w:val="22"/>
          <w:szCs w:val="22"/>
        </w:rPr>
      </w:pPr>
      <w:r w:rsidRPr="007A52DB">
        <w:rPr>
          <w:i/>
          <w:color w:val="FF0000"/>
          <w:sz w:val="22"/>
          <w:szCs w:val="22"/>
        </w:rPr>
        <w:br/>
      </w:r>
      <w:r w:rsidR="007B6A55" w:rsidRPr="007A52DB">
        <w:rPr>
          <w:i/>
          <w:color w:val="FF0000"/>
          <w:sz w:val="22"/>
          <w:szCs w:val="22"/>
          <w:u w:val="single"/>
        </w:rPr>
        <w:t>Hinweis:</w:t>
      </w:r>
      <w:r w:rsidR="007A52DB" w:rsidRPr="007A52DB">
        <w:rPr>
          <w:i/>
          <w:color w:val="FF0000"/>
          <w:sz w:val="22"/>
          <w:szCs w:val="22"/>
          <w:u w:val="single"/>
        </w:rPr>
        <w:t xml:space="preserve"> </w:t>
      </w:r>
      <w:r w:rsidR="007B6A55" w:rsidRPr="007A52DB">
        <w:rPr>
          <w:i/>
          <w:color w:val="FF0000"/>
          <w:sz w:val="22"/>
          <w:szCs w:val="22"/>
        </w:rPr>
        <w:t xml:space="preserve">Wenn Sie die Einbeziehung von Nachhaltigkeitsrisiken z.B. </w:t>
      </w:r>
      <w:r w:rsidRPr="007A52DB">
        <w:rPr>
          <w:i/>
          <w:color w:val="FF0000"/>
          <w:sz w:val="22"/>
          <w:szCs w:val="22"/>
        </w:rPr>
        <w:t>durch eine höhere Mitarbeitervergütung</w:t>
      </w:r>
      <w:r w:rsidR="007B6A55" w:rsidRPr="007A52DB">
        <w:rPr>
          <w:i/>
          <w:color w:val="FF0000"/>
          <w:sz w:val="22"/>
          <w:szCs w:val="22"/>
        </w:rPr>
        <w:t xml:space="preserve"> fördern, müssen Sie hierauf ebenfalls hinweisen.</w:t>
      </w:r>
    </w:p>
    <w:p w14:paraId="046CB535" w14:textId="68F018B0" w:rsidR="00F2058D" w:rsidRDefault="00F2058D" w:rsidP="0022607A">
      <w:pPr>
        <w:pStyle w:val="Default"/>
        <w:rPr>
          <w:i/>
          <w:color w:val="FF0000"/>
          <w:sz w:val="22"/>
          <w:szCs w:val="22"/>
        </w:rPr>
      </w:pPr>
    </w:p>
    <w:p w14:paraId="5DF00375" w14:textId="77777777" w:rsidR="00F2058D" w:rsidRDefault="00F2058D" w:rsidP="0022607A">
      <w:pPr>
        <w:pStyle w:val="Default"/>
        <w:rPr>
          <w:i/>
          <w:color w:val="FF0000"/>
          <w:sz w:val="22"/>
          <w:szCs w:val="22"/>
        </w:rPr>
      </w:pPr>
    </w:p>
    <w:p w14:paraId="3D73CB3A" w14:textId="24DEE501" w:rsidR="007A22D5" w:rsidRDefault="007A22D5" w:rsidP="00242164">
      <w:pPr>
        <w:pStyle w:val="Default"/>
        <w:rPr>
          <w:b/>
          <w:sz w:val="22"/>
          <w:szCs w:val="22"/>
        </w:rPr>
      </w:pPr>
    </w:p>
    <w:p w14:paraId="16040DC4" w14:textId="77777777" w:rsidR="00B2171C" w:rsidRDefault="00B2171C" w:rsidP="00242164">
      <w:pPr>
        <w:pStyle w:val="Default"/>
        <w:rPr>
          <w:b/>
          <w:sz w:val="22"/>
          <w:szCs w:val="22"/>
        </w:rPr>
      </w:pPr>
    </w:p>
    <w:p w14:paraId="3075D311" w14:textId="6480D4E2" w:rsidR="00242164" w:rsidRPr="00035565" w:rsidRDefault="00242164" w:rsidP="00242164">
      <w:pPr>
        <w:pStyle w:val="Default"/>
        <w:rPr>
          <w:b/>
          <w:sz w:val="22"/>
          <w:szCs w:val="22"/>
        </w:rPr>
      </w:pPr>
      <w:r w:rsidRPr="00035565">
        <w:rPr>
          <w:b/>
          <w:sz w:val="22"/>
          <w:szCs w:val="22"/>
        </w:rPr>
        <w:t>Informationen über Nachhaltigkeitsrisiken bei Finanzprodukten</w:t>
      </w:r>
    </w:p>
    <w:p w14:paraId="332F0D3E" w14:textId="77777777" w:rsidR="00242164" w:rsidRPr="00035565" w:rsidRDefault="00242164" w:rsidP="00242164">
      <w:pPr>
        <w:pStyle w:val="Default"/>
        <w:rPr>
          <w:b/>
          <w:sz w:val="22"/>
          <w:szCs w:val="22"/>
        </w:rPr>
      </w:pPr>
    </w:p>
    <w:p w14:paraId="2F1BC3BD" w14:textId="77777777" w:rsidR="00242164" w:rsidRPr="001C6AE4" w:rsidRDefault="00242164" w:rsidP="00242164">
      <w:pPr>
        <w:pStyle w:val="Default"/>
        <w:rPr>
          <w:b/>
          <w:sz w:val="22"/>
          <w:szCs w:val="22"/>
        </w:rPr>
      </w:pPr>
      <w:r w:rsidRPr="001C6AE4">
        <w:rPr>
          <w:b/>
          <w:sz w:val="22"/>
          <w:szCs w:val="22"/>
        </w:rPr>
        <w:t>Was sind Nachhaltigkeitsrisiken?</w:t>
      </w:r>
    </w:p>
    <w:p w14:paraId="5730F6AF" w14:textId="77777777" w:rsidR="00242164" w:rsidRDefault="00242164" w:rsidP="00242164">
      <w:pPr>
        <w:pStyle w:val="Default"/>
        <w:rPr>
          <w:b/>
          <w:sz w:val="22"/>
          <w:szCs w:val="22"/>
        </w:rPr>
      </w:pPr>
    </w:p>
    <w:p w14:paraId="0C748D4A" w14:textId="77777777" w:rsidR="00242164" w:rsidRDefault="00242164" w:rsidP="00242164">
      <w:pPr>
        <w:pStyle w:val="Default"/>
        <w:rPr>
          <w:sz w:val="22"/>
          <w:szCs w:val="22"/>
        </w:rPr>
      </w:pPr>
      <w:r w:rsidRPr="00035565">
        <w:rPr>
          <w:sz w:val="22"/>
          <w:szCs w:val="22"/>
        </w:rPr>
        <w:t>Als Nachhaltigkeitsrisik</w:t>
      </w:r>
      <w:r>
        <w:rPr>
          <w:sz w:val="22"/>
          <w:szCs w:val="22"/>
        </w:rPr>
        <w:t>o</w:t>
      </w:r>
      <w:r w:rsidRPr="00035565">
        <w:rPr>
          <w:sz w:val="22"/>
          <w:szCs w:val="22"/>
        </w:rPr>
        <w:t xml:space="preserve"> (ESG-Risik</w:t>
      </w:r>
      <w:r>
        <w:rPr>
          <w:sz w:val="22"/>
          <w:szCs w:val="22"/>
        </w:rPr>
        <w:t>o</w:t>
      </w:r>
      <w:r w:rsidRPr="00035565">
        <w:rPr>
          <w:sz w:val="22"/>
          <w:szCs w:val="22"/>
        </w:rPr>
        <w:t xml:space="preserve">) </w:t>
      </w:r>
      <w:r>
        <w:rPr>
          <w:sz w:val="22"/>
          <w:szCs w:val="22"/>
        </w:rPr>
        <w:t>wird ein</w:t>
      </w:r>
      <w:r w:rsidRPr="00035565">
        <w:rPr>
          <w:sz w:val="22"/>
          <w:szCs w:val="22"/>
        </w:rPr>
        <w:t xml:space="preserve"> Ereignis oder </w:t>
      </w:r>
      <w:r>
        <w:rPr>
          <w:sz w:val="22"/>
          <w:szCs w:val="22"/>
        </w:rPr>
        <w:t xml:space="preserve">eine </w:t>
      </w:r>
      <w:r w:rsidRPr="00035565">
        <w:rPr>
          <w:sz w:val="22"/>
          <w:szCs w:val="22"/>
        </w:rPr>
        <w:t>Bedingung aus den Bereichen Umwelt (Environment), Soziales (</w:t>
      </w:r>
      <w:proofErr w:type="spellStart"/>
      <w:r w:rsidRPr="00035565">
        <w:rPr>
          <w:sz w:val="22"/>
          <w:szCs w:val="22"/>
        </w:rPr>
        <w:t>Social</w:t>
      </w:r>
      <w:proofErr w:type="spellEnd"/>
      <w:r w:rsidRPr="00035565">
        <w:rPr>
          <w:sz w:val="22"/>
          <w:szCs w:val="22"/>
        </w:rPr>
        <w:t>) und Unternehmensführung (</w:t>
      </w:r>
      <w:proofErr w:type="spellStart"/>
      <w:r w:rsidRPr="00035565">
        <w:rPr>
          <w:sz w:val="22"/>
          <w:szCs w:val="22"/>
        </w:rPr>
        <w:t>Governance</w:t>
      </w:r>
      <w:proofErr w:type="spellEnd"/>
      <w:r w:rsidRPr="00035565">
        <w:rPr>
          <w:sz w:val="22"/>
          <w:szCs w:val="22"/>
        </w:rPr>
        <w:t xml:space="preserve">) bezeichnet, </w:t>
      </w:r>
      <w:r>
        <w:rPr>
          <w:sz w:val="22"/>
          <w:szCs w:val="22"/>
        </w:rPr>
        <w:t>dessen bzw. deren</w:t>
      </w:r>
      <w:r w:rsidRPr="00035565">
        <w:rPr>
          <w:sz w:val="22"/>
          <w:szCs w:val="22"/>
        </w:rPr>
        <w:t xml:space="preserve"> Eintreten</w:t>
      </w:r>
      <w:r>
        <w:rPr>
          <w:sz w:val="22"/>
          <w:szCs w:val="22"/>
        </w:rPr>
        <w:t xml:space="preserve"> tatsächlich oder potenziell wesentliche</w:t>
      </w:r>
      <w:r w:rsidRPr="00035565">
        <w:rPr>
          <w:sz w:val="22"/>
          <w:szCs w:val="22"/>
        </w:rPr>
        <w:t xml:space="preserve"> negative Auswirkungen auf den Wert der Investition bzw. Anlage haben könnte. </w:t>
      </w:r>
    </w:p>
    <w:p w14:paraId="6E5D1111" w14:textId="77777777" w:rsidR="00242164" w:rsidRDefault="00242164" w:rsidP="00242164">
      <w:pPr>
        <w:pStyle w:val="Default"/>
        <w:rPr>
          <w:sz w:val="22"/>
          <w:szCs w:val="22"/>
        </w:rPr>
      </w:pPr>
    </w:p>
    <w:p w14:paraId="0364BA6E" w14:textId="77777777" w:rsidR="00242164" w:rsidRPr="00AE3FE2" w:rsidRDefault="00242164" w:rsidP="00242164">
      <w:pPr>
        <w:pStyle w:val="Default"/>
        <w:rPr>
          <w:b/>
          <w:sz w:val="22"/>
          <w:szCs w:val="22"/>
        </w:rPr>
      </w:pPr>
      <w:r w:rsidRPr="00AE3FE2">
        <w:rPr>
          <w:b/>
          <w:sz w:val="22"/>
          <w:szCs w:val="22"/>
        </w:rPr>
        <w:t>Welche Nachhaltigkeitsrisiken gibt es in den drei Bereichen Umwelt, Soziales und Unternehmensführung?</w:t>
      </w:r>
    </w:p>
    <w:p w14:paraId="4A50CE2D" w14:textId="77777777" w:rsidR="00242164" w:rsidRDefault="00242164" w:rsidP="00242164">
      <w:pPr>
        <w:pStyle w:val="Default"/>
        <w:rPr>
          <w:sz w:val="22"/>
          <w:szCs w:val="22"/>
        </w:rPr>
      </w:pPr>
    </w:p>
    <w:p w14:paraId="19026160" w14:textId="77777777" w:rsidR="00242164" w:rsidRPr="00AE3FE2" w:rsidRDefault="00242164" w:rsidP="00242164">
      <w:pPr>
        <w:pStyle w:val="Default"/>
        <w:rPr>
          <w:sz w:val="22"/>
          <w:szCs w:val="22"/>
          <w:u w:val="single"/>
        </w:rPr>
      </w:pPr>
      <w:r w:rsidRPr="00AE3FE2">
        <w:rPr>
          <w:sz w:val="22"/>
          <w:szCs w:val="22"/>
          <w:u w:val="single"/>
        </w:rPr>
        <w:t>Umwelt:</w:t>
      </w:r>
    </w:p>
    <w:p w14:paraId="0B5E6F3A" w14:textId="77777777" w:rsidR="00242164" w:rsidRPr="006038E1" w:rsidRDefault="00242164" w:rsidP="00242164">
      <w:pPr>
        <w:pStyle w:val="Default"/>
        <w:rPr>
          <w:sz w:val="22"/>
          <w:szCs w:val="22"/>
        </w:rPr>
      </w:pPr>
      <w:r w:rsidRPr="006038E1">
        <w:rPr>
          <w:sz w:val="22"/>
          <w:szCs w:val="22"/>
        </w:rPr>
        <w:t xml:space="preserve">Nachhaltigkeitsrisiken </w:t>
      </w:r>
      <w:r>
        <w:rPr>
          <w:sz w:val="22"/>
          <w:szCs w:val="22"/>
        </w:rPr>
        <w:t xml:space="preserve">in diesem Bereich </w:t>
      </w:r>
      <w:r w:rsidRPr="006038E1">
        <w:rPr>
          <w:sz w:val="22"/>
          <w:szCs w:val="22"/>
        </w:rPr>
        <w:t xml:space="preserve">unterteilen sich in physische Risiken und </w:t>
      </w:r>
      <w:proofErr w:type="spellStart"/>
      <w:r w:rsidRPr="006038E1">
        <w:rPr>
          <w:sz w:val="22"/>
          <w:szCs w:val="22"/>
        </w:rPr>
        <w:t>Transitionsrisiken</w:t>
      </w:r>
      <w:proofErr w:type="spellEnd"/>
      <w:r>
        <w:rPr>
          <w:sz w:val="22"/>
          <w:szCs w:val="22"/>
        </w:rPr>
        <w:t>.</w:t>
      </w:r>
    </w:p>
    <w:p w14:paraId="40DDC542" w14:textId="77777777" w:rsidR="00242164" w:rsidRDefault="00242164" w:rsidP="00242164">
      <w:pPr>
        <w:pStyle w:val="Default"/>
        <w:rPr>
          <w:sz w:val="22"/>
          <w:szCs w:val="22"/>
        </w:rPr>
      </w:pPr>
      <w:r w:rsidRPr="006038E1">
        <w:rPr>
          <w:sz w:val="22"/>
          <w:szCs w:val="22"/>
        </w:rPr>
        <w:t>Physische Risiken</w:t>
      </w:r>
      <w:r>
        <w:rPr>
          <w:sz w:val="22"/>
          <w:szCs w:val="22"/>
        </w:rPr>
        <w:t xml:space="preserve"> </w:t>
      </w:r>
      <w:r w:rsidRPr="006038E1">
        <w:rPr>
          <w:sz w:val="22"/>
          <w:szCs w:val="22"/>
        </w:rPr>
        <w:t xml:space="preserve">ergeben sich </w:t>
      </w:r>
      <w:r>
        <w:rPr>
          <w:sz w:val="22"/>
          <w:szCs w:val="22"/>
        </w:rPr>
        <w:t>z.B.</w:t>
      </w:r>
      <w:r w:rsidRPr="006038E1">
        <w:rPr>
          <w:sz w:val="22"/>
          <w:szCs w:val="22"/>
        </w:rPr>
        <w:t xml:space="preserve"> im Hinblick</w:t>
      </w:r>
      <w:r>
        <w:rPr>
          <w:sz w:val="22"/>
          <w:szCs w:val="22"/>
        </w:rPr>
        <w:t xml:space="preserve"> </w:t>
      </w:r>
      <w:r w:rsidRPr="006038E1">
        <w:rPr>
          <w:sz w:val="22"/>
          <w:szCs w:val="22"/>
        </w:rPr>
        <w:t>auf einzelne Extremwetterereignisse</w:t>
      </w:r>
      <w:r>
        <w:rPr>
          <w:sz w:val="22"/>
          <w:szCs w:val="22"/>
        </w:rPr>
        <w:t xml:space="preserve"> </w:t>
      </w:r>
      <w:r w:rsidRPr="006038E1">
        <w:rPr>
          <w:sz w:val="22"/>
          <w:szCs w:val="22"/>
        </w:rPr>
        <w:t>und deren Folgen</w:t>
      </w:r>
      <w:r>
        <w:rPr>
          <w:sz w:val="22"/>
          <w:szCs w:val="22"/>
        </w:rPr>
        <w:t xml:space="preserve">. Direkte Folgen sind z.B. </w:t>
      </w:r>
      <w:r w:rsidRPr="006038E1">
        <w:rPr>
          <w:sz w:val="22"/>
          <w:szCs w:val="22"/>
        </w:rPr>
        <w:t>Hitze- und Trockenperioden,</w:t>
      </w:r>
      <w:r>
        <w:rPr>
          <w:sz w:val="22"/>
          <w:szCs w:val="22"/>
        </w:rPr>
        <w:t xml:space="preserve"> </w:t>
      </w:r>
      <w:r w:rsidRPr="006038E1">
        <w:rPr>
          <w:sz w:val="22"/>
          <w:szCs w:val="22"/>
        </w:rPr>
        <w:t>Überflutungen</w:t>
      </w:r>
      <w:r>
        <w:rPr>
          <w:sz w:val="22"/>
          <w:szCs w:val="22"/>
        </w:rPr>
        <w:t xml:space="preserve"> und </w:t>
      </w:r>
      <w:r w:rsidRPr="006038E1">
        <w:rPr>
          <w:sz w:val="22"/>
          <w:szCs w:val="22"/>
        </w:rPr>
        <w:t>Stürme</w:t>
      </w:r>
      <w:r>
        <w:rPr>
          <w:sz w:val="22"/>
          <w:szCs w:val="22"/>
        </w:rPr>
        <w:t xml:space="preserve">; indirekte Folgen können der </w:t>
      </w:r>
      <w:r w:rsidRPr="006038E1">
        <w:rPr>
          <w:sz w:val="22"/>
          <w:szCs w:val="22"/>
        </w:rPr>
        <w:t>Zusammenbruch von Lieferketten</w:t>
      </w:r>
      <w:r>
        <w:rPr>
          <w:sz w:val="22"/>
          <w:szCs w:val="22"/>
        </w:rPr>
        <w:t xml:space="preserve"> oder die A</w:t>
      </w:r>
      <w:r w:rsidRPr="006038E1">
        <w:rPr>
          <w:sz w:val="22"/>
          <w:szCs w:val="22"/>
        </w:rPr>
        <w:t>ufgabe wasserintensiver</w:t>
      </w:r>
      <w:r>
        <w:rPr>
          <w:sz w:val="22"/>
          <w:szCs w:val="22"/>
        </w:rPr>
        <w:t xml:space="preserve"> G</w:t>
      </w:r>
      <w:r w:rsidRPr="006038E1">
        <w:rPr>
          <w:sz w:val="22"/>
          <w:szCs w:val="22"/>
        </w:rPr>
        <w:t>eschäftstätigkeiten bis hin zu</w:t>
      </w:r>
      <w:r>
        <w:rPr>
          <w:sz w:val="22"/>
          <w:szCs w:val="22"/>
        </w:rPr>
        <w:t xml:space="preserve"> </w:t>
      </w:r>
      <w:r w:rsidRPr="006038E1">
        <w:rPr>
          <w:sz w:val="22"/>
          <w:szCs w:val="22"/>
        </w:rPr>
        <w:t>klimabedingter Migration und bewaffneten</w:t>
      </w:r>
      <w:r>
        <w:rPr>
          <w:sz w:val="22"/>
          <w:szCs w:val="22"/>
        </w:rPr>
        <w:t xml:space="preserve"> </w:t>
      </w:r>
      <w:r w:rsidRPr="006038E1">
        <w:rPr>
          <w:sz w:val="22"/>
          <w:szCs w:val="22"/>
        </w:rPr>
        <w:t>Konflikten</w:t>
      </w:r>
      <w:r>
        <w:rPr>
          <w:sz w:val="22"/>
          <w:szCs w:val="22"/>
        </w:rPr>
        <w:t xml:space="preserve"> sein</w:t>
      </w:r>
      <w:r w:rsidRPr="006038E1">
        <w:rPr>
          <w:sz w:val="22"/>
          <w:szCs w:val="22"/>
        </w:rPr>
        <w:t>.</w:t>
      </w:r>
    </w:p>
    <w:p w14:paraId="16E54FDE" w14:textId="77777777" w:rsidR="00242164" w:rsidRDefault="00242164" w:rsidP="00242164">
      <w:pPr>
        <w:pStyle w:val="Default"/>
        <w:jc w:val="both"/>
        <w:rPr>
          <w:sz w:val="22"/>
          <w:szCs w:val="22"/>
        </w:rPr>
      </w:pPr>
      <w:proofErr w:type="spellStart"/>
      <w:r w:rsidRPr="00AE3FE2">
        <w:rPr>
          <w:sz w:val="22"/>
          <w:szCs w:val="22"/>
        </w:rPr>
        <w:t>Transitionsrisiken</w:t>
      </w:r>
      <w:proofErr w:type="spellEnd"/>
      <w:r>
        <w:rPr>
          <w:sz w:val="22"/>
          <w:szCs w:val="22"/>
        </w:rPr>
        <w:t xml:space="preserve"> </w:t>
      </w:r>
      <w:r w:rsidRPr="00AE3FE2">
        <w:rPr>
          <w:sz w:val="22"/>
          <w:szCs w:val="22"/>
        </w:rPr>
        <w:t>bestehen im Zusammenhang mit</w:t>
      </w:r>
      <w:r>
        <w:rPr>
          <w:sz w:val="22"/>
          <w:szCs w:val="22"/>
        </w:rPr>
        <w:t xml:space="preserve"> </w:t>
      </w:r>
      <w:r w:rsidRPr="00AE3FE2">
        <w:rPr>
          <w:sz w:val="22"/>
          <w:szCs w:val="22"/>
        </w:rPr>
        <w:t>der Umstellung auf eine kohlenstoffarme</w:t>
      </w:r>
      <w:r>
        <w:rPr>
          <w:sz w:val="22"/>
          <w:szCs w:val="22"/>
        </w:rPr>
        <w:t xml:space="preserve"> </w:t>
      </w:r>
      <w:r w:rsidRPr="00AE3FE2">
        <w:rPr>
          <w:sz w:val="22"/>
          <w:szCs w:val="22"/>
        </w:rPr>
        <w:t>Wirtschaft</w:t>
      </w:r>
      <w:r>
        <w:rPr>
          <w:sz w:val="22"/>
          <w:szCs w:val="22"/>
        </w:rPr>
        <w:t>.</w:t>
      </w:r>
    </w:p>
    <w:p w14:paraId="7635B7C9" w14:textId="77777777" w:rsidR="00242164" w:rsidRDefault="00242164" w:rsidP="00242164">
      <w:pPr>
        <w:pStyle w:val="Default"/>
        <w:jc w:val="both"/>
        <w:rPr>
          <w:sz w:val="22"/>
          <w:szCs w:val="22"/>
        </w:rPr>
      </w:pPr>
    </w:p>
    <w:p w14:paraId="05D88672" w14:textId="77777777" w:rsidR="00242164" w:rsidRDefault="00242164" w:rsidP="00242164">
      <w:pPr>
        <w:pStyle w:val="Default"/>
        <w:rPr>
          <w:sz w:val="22"/>
          <w:szCs w:val="22"/>
        </w:rPr>
      </w:pPr>
      <w:r w:rsidRPr="00AE3FE2">
        <w:rPr>
          <w:sz w:val="22"/>
          <w:szCs w:val="22"/>
          <w:u w:val="single"/>
        </w:rPr>
        <w:t>Soziales:</w:t>
      </w:r>
      <w:r>
        <w:rPr>
          <w:sz w:val="22"/>
          <w:szCs w:val="22"/>
        </w:rPr>
        <w:t xml:space="preserve"> </w:t>
      </w:r>
    </w:p>
    <w:p w14:paraId="5EAA7098" w14:textId="77777777" w:rsidR="00242164" w:rsidRDefault="00242164" w:rsidP="00242164">
      <w:pPr>
        <w:pStyle w:val="Default"/>
        <w:rPr>
          <w:sz w:val="22"/>
          <w:szCs w:val="22"/>
        </w:rPr>
      </w:pPr>
      <w:r w:rsidRPr="00AE3FE2">
        <w:rPr>
          <w:sz w:val="22"/>
          <w:szCs w:val="22"/>
        </w:rPr>
        <w:t>Soziale Risiken</w:t>
      </w:r>
      <w:r>
        <w:rPr>
          <w:sz w:val="22"/>
          <w:szCs w:val="22"/>
        </w:rPr>
        <w:t xml:space="preserve"> ergeben sich zum Beispiel aus der Nichteinhaltung</w:t>
      </w:r>
      <w:r w:rsidRPr="00AE3FE2">
        <w:rPr>
          <w:sz w:val="22"/>
          <w:szCs w:val="22"/>
        </w:rPr>
        <w:t xml:space="preserve"> der Arbeitssicherheit und des Gesundheitsschutzes</w:t>
      </w:r>
      <w:r>
        <w:rPr>
          <w:sz w:val="22"/>
          <w:szCs w:val="22"/>
        </w:rPr>
        <w:t xml:space="preserve"> oder </w:t>
      </w:r>
      <w:r w:rsidRPr="00AE3FE2">
        <w:rPr>
          <w:sz w:val="22"/>
          <w:szCs w:val="22"/>
        </w:rPr>
        <w:t>anerkannter arbeitsrechtlicher Standards</w:t>
      </w:r>
      <w:r>
        <w:rPr>
          <w:sz w:val="22"/>
          <w:szCs w:val="22"/>
        </w:rPr>
        <w:t>.</w:t>
      </w:r>
    </w:p>
    <w:p w14:paraId="4BAE655D" w14:textId="77777777" w:rsidR="00242164" w:rsidRDefault="00242164" w:rsidP="00242164">
      <w:pPr>
        <w:pStyle w:val="Default"/>
        <w:rPr>
          <w:sz w:val="22"/>
          <w:szCs w:val="22"/>
        </w:rPr>
      </w:pPr>
    </w:p>
    <w:p w14:paraId="7C737B12" w14:textId="77777777" w:rsidR="00242164" w:rsidRPr="004B55C4" w:rsidRDefault="00242164" w:rsidP="00242164">
      <w:pPr>
        <w:pStyle w:val="Default"/>
        <w:rPr>
          <w:sz w:val="22"/>
          <w:szCs w:val="22"/>
          <w:u w:val="single"/>
        </w:rPr>
      </w:pPr>
      <w:r w:rsidRPr="004B55C4">
        <w:rPr>
          <w:sz w:val="22"/>
          <w:szCs w:val="22"/>
          <w:u w:val="single"/>
        </w:rPr>
        <w:lastRenderedPageBreak/>
        <w:t>Unternehmensführung</w:t>
      </w:r>
      <w:r>
        <w:rPr>
          <w:sz w:val="22"/>
          <w:szCs w:val="22"/>
          <w:u w:val="single"/>
        </w:rPr>
        <w:t>:</w:t>
      </w:r>
    </w:p>
    <w:p w14:paraId="75455D05" w14:textId="77777777" w:rsidR="00242164" w:rsidRDefault="00242164" w:rsidP="00242164">
      <w:pPr>
        <w:pStyle w:val="Default"/>
        <w:rPr>
          <w:sz w:val="22"/>
          <w:szCs w:val="22"/>
        </w:rPr>
      </w:pPr>
      <w:r>
        <w:rPr>
          <w:sz w:val="22"/>
          <w:szCs w:val="22"/>
        </w:rPr>
        <w:t xml:space="preserve">Im Bereich Unternehmensführung können Risiken zum Beispiel durch </w:t>
      </w:r>
      <w:r w:rsidRPr="00AE3FE2">
        <w:rPr>
          <w:sz w:val="22"/>
          <w:szCs w:val="22"/>
        </w:rPr>
        <w:t>Bußgeldzahlungen wegen</w:t>
      </w:r>
      <w:r>
        <w:rPr>
          <w:sz w:val="22"/>
          <w:szCs w:val="22"/>
        </w:rPr>
        <w:t xml:space="preserve"> </w:t>
      </w:r>
      <w:r w:rsidRPr="00AE3FE2">
        <w:rPr>
          <w:sz w:val="22"/>
          <w:szCs w:val="22"/>
        </w:rPr>
        <w:t xml:space="preserve">hinterzogener Steuern </w:t>
      </w:r>
      <w:r>
        <w:rPr>
          <w:sz w:val="22"/>
          <w:szCs w:val="22"/>
        </w:rPr>
        <w:t>oder Korruption entstehen</w:t>
      </w:r>
      <w:r w:rsidRPr="00AE3FE2">
        <w:rPr>
          <w:sz w:val="22"/>
          <w:szCs w:val="22"/>
        </w:rPr>
        <w:t>.</w:t>
      </w:r>
    </w:p>
    <w:p w14:paraId="010E6FD9" w14:textId="77777777" w:rsidR="00242164" w:rsidRDefault="00242164" w:rsidP="00242164">
      <w:pPr>
        <w:pStyle w:val="Default"/>
        <w:rPr>
          <w:sz w:val="22"/>
          <w:szCs w:val="22"/>
        </w:rPr>
      </w:pPr>
    </w:p>
    <w:p w14:paraId="21E58205" w14:textId="77777777" w:rsidR="00242164" w:rsidRDefault="00242164" w:rsidP="00242164">
      <w:pPr>
        <w:pStyle w:val="Default"/>
        <w:rPr>
          <w:sz w:val="22"/>
          <w:szCs w:val="22"/>
        </w:rPr>
      </w:pPr>
      <w:r>
        <w:rPr>
          <w:sz w:val="22"/>
          <w:szCs w:val="22"/>
        </w:rPr>
        <w:t xml:space="preserve">Weitere allgemeine Informationen zu Nachhaltigkeitsrisiken finden Sie im Merkblatt der BaFin </w:t>
      </w:r>
      <w:hyperlink r:id="rId6" w:history="1">
        <w:r w:rsidRPr="00F64FEB">
          <w:rPr>
            <w:rStyle w:val="Hyperlink"/>
            <w:sz w:val="22"/>
            <w:szCs w:val="22"/>
          </w:rPr>
          <w:t>https://www.bafin.de/SharedDocs/Downloads/DE/Merkblatt/dl_mb_Nachhaltigkeitsrisiken.html</w:t>
        </w:r>
      </w:hyperlink>
    </w:p>
    <w:p w14:paraId="7CB9B768" w14:textId="77777777" w:rsidR="00242164" w:rsidRPr="0022607A" w:rsidRDefault="00242164" w:rsidP="0022607A">
      <w:pPr>
        <w:pStyle w:val="Default"/>
        <w:rPr>
          <w:sz w:val="22"/>
          <w:szCs w:val="22"/>
        </w:rPr>
      </w:pPr>
    </w:p>
    <w:sectPr w:rsidR="00242164" w:rsidRPr="002260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26EF1"/>
    <w:multiLevelType w:val="hybridMultilevel"/>
    <w:tmpl w:val="F5764DA4"/>
    <w:lvl w:ilvl="0" w:tplc="ABE86D34">
      <w:start w:val="2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0573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AA"/>
    <w:rsid w:val="00035565"/>
    <w:rsid w:val="000828C0"/>
    <w:rsid w:val="00186115"/>
    <w:rsid w:val="001A574C"/>
    <w:rsid w:val="001C4AAF"/>
    <w:rsid w:val="001C6AE4"/>
    <w:rsid w:val="002216B8"/>
    <w:rsid w:val="0022607A"/>
    <w:rsid w:val="00242164"/>
    <w:rsid w:val="00361718"/>
    <w:rsid w:val="00372B79"/>
    <w:rsid w:val="004610A5"/>
    <w:rsid w:val="004B55C4"/>
    <w:rsid w:val="004F3E76"/>
    <w:rsid w:val="00525B37"/>
    <w:rsid w:val="00583822"/>
    <w:rsid w:val="005B751B"/>
    <w:rsid w:val="006038E1"/>
    <w:rsid w:val="006502AA"/>
    <w:rsid w:val="00674061"/>
    <w:rsid w:val="007154ED"/>
    <w:rsid w:val="00760C02"/>
    <w:rsid w:val="007757C6"/>
    <w:rsid w:val="007A22D5"/>
    <w:rsid w:val="007A52DB"/>
    <w:rsid w:val="007A7FB8"/>
    <w:rsid w:val="007B6A55"/>
    <w:rsid w:val="00816C99"/>
    <w:rsid w:val="00865ED0"/>
    <w:rsid w:val="00867B39"/>
    <w:rsid w:val="008B163B"/>
    <w:rsid w:val="0096592B"/>
    <w:rsid w:val="0099089F"/>
    <w:rsid w:val="009C589C"/>
    <w:rsid w:val="00A002DA"/>
    <w:rsid w:val="00AE3FE2"/>
    <w:rsid w:val="00B2171C"/>
    <w:rsid w:val="00B64BF7"/>
    <w:rsid w:val="00B760AB"/>
    <w:rsid w:val="00BC44DC"/>
    <w:rsid w:val="00DF49D3"/>
    <w:rsid w:val="00E5356F"/>
    <w:rsid w:val="00E66402"/>
    <w:rsid w:val="00F05134"/>
    <w:rsid w:val="00F2058D"/>
    <w:rsid w:val="00F65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0F43"/>
  <w15:chartTrackingRefBased/>
  <w15:docId w15:val="{C36CC23F-18AE-4CF9-8C4E-934774B0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502A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4B55C4"/>
    <w:rPr>
      <w:color w:val="0563C1" w:themeColor="hyperlink"/>
      <w:u w:val="single"/>
    </w:rPr>
  </w:style>
  <w:style w:type="character" w:styleId="NichtaufgelsteErwhnung">
    <w:name w:val="Unresolved Mention"/>
    <w:basedOn w:val="Absatz-Standardschriftart"/>
    <w:uiPriority w:val="99"/>
    <w:semiHidden/>
    <w:unhideWhenUsed/>
    <w:rsid w:val="004B55C4"/>
    <w:rPr>
      <w:color w:val="605E5C"/>
      <w:shd w:val="clear" w:color="auto" w:fill="E1DFDD"/>
    </w:rPr>
  </w:style>
  <w:style w:type="table" w:styleId="Tabellenraster">
    <w:name w:val="Table Grid"/>
    <w:basedOn w:val="NormaleTabelle"/>
    <w:uiPriority w:val="59"/>
    <w:rsid w:val="0022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7A7FB8"/>
    <w:rPr>
      <w:color w:val="954F72" w:themeColor="followedHyperlink"/>
      <w:u w:val="single"/>
    </w:rPr>
  </w:style>
  <w:style w:type="paragraph" w:styleId="berarbeitung">
    <w:name w:val="Revision"/>
    <w:hidden/>
    <w:uiPriority w:val="99"/>
    <w:semiHidden/>
    <w:rsid w:val="007A22D5"/>
    <w:pPr>
      <w:spacing w:after="0" w:line="240" w:lineRule="auto"/>
    </w:pPr>
  </w:style>
  <w:style w:type="paragraph" w:styleId="Listenabsatz">
    <w:name w:val="List Paragraph"/>
    <w:basedOn w:val="Standard"/>
    <w:uiPriority w:val="34"/>
    <w:qFormat/>
    <w:rsid w:val="004610A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8262">
      <w:bodyDiv w:val="1"/>
      <w:marLeft w:val="0"/>
      <w:marRight w:val="0"/>
      <w:marTop w:val="0"/>
      <w:marBottom w:val="0"/>
      <w:divBdr>
        <w:top w:val="none" w:sz="0" w:space="0" w:color="auto"/>
        <w:left w:val="none" w:sz="0" w:space="0" w:color="auto"/>
        <w:bottom w:val="none" w:sz="0" w:space="0" w:color="auto"/>
        <w:right w:val="none" w:sz="0" w:space="0" w:color="auto"/>
      </w:divBdr>
    </w:div>
    <w:div w:id="1049181086">
      <w:bodyDiv w:val="1"/>
      <w:marLeft w:val="0"/>
      <w:marRight w:val="0"/>
      <w:marTop w:val="0"/>
      <w:marBottom w:val="0"/>
      <w:divBdr>
        <w:top w:val="none" w:sz="0" w:space="0" w:color="auto"/>
        <w:left w:val="none" w:sz="0" w:space="0" w:color="auto"/>
        <w:bottom w:val="none" w:sz="0" w:space="0" w:color="auto"/>
        <w:right w:val="none" w:sz="0" w:space="0" w:color="auto"/>
      </w:divBdr>
    </w:div>
    <w:div w:id="1182671841">
      <w:bodyDiv w:val="1"/>
      <w:marLeft w:val="0"/>
      <w:marRight w:val="0"/>
      <w:marTop w:val="0"/>
      <w:marBottom w:val="0"/>
      <w:divBdr>
        <w:top w:val="none" w:sz="0" w:space="0" w:color="auto"/>
        <w:left w:val="none" w:sz="0" w:space="0" w:color="auto"/>
        <w:bottom w:val="none" w:sz="0" w:space="0" w:color="auto"/>
        <w:right w:val="none" w:sz="0" w:space="0" w:color="auto"/>
      </w:divBdr>
    </w:div>
    <w:div w:id="210495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fin.de/SharedDocs/Downloads/DE/Merkblatt/dl_mb_Nachhaltigkeitsrisike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79A2-BCEC-4B8C-B52B-2506CFC4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BCA AG Kristina Berggreen</dc:creator>
  <cp:keywords/>
  <dc:description/>
  <cp:lastModifiedBy>Meike van der Au BCA AG</cp:lastModifiedBy>
  <cp:revision>2</cp:revision>
  <dcterms:created xsi:type="dcterms:W3CDTF">2023-02-25T00:39:00Z</dcterms:created>
  <dcterms:modified xsi:type="dcterms:W3CDTF">2023-02-25T00:39:00Z</dcterms:modified>
</cp:coreProperties>
</file>